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BE0C" w14:textId="36B8BEA8" w:rsidR="00E92E86" w:rsidRPr="00E92E86" w:rsidRDefault="00E92E86" w:rsidP="00E92E8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92E86">
        <w:rPr>
          <w:rFonts w:ascii="Calibri-Bold" w:hAnsi="Calibri-Bold" w:cs="Calibri-Bold"/>
          <w:b/>
          <w:bCs/>
          <w:sz w:val="28"/>
          <w:szCs w:val="28"/>
        </w:rPr>
        <w:t xml:space="preserve">BIBLIOGRAFIA – concurs </w:t>
      </w:r>
      <w:proofErr w:type="spellStart"/>
      <w:r w:rsidRPr="00E92E86">
        <w:rPr>
          <w:rFonts w:ascii="Calibri-Bold" w:hAnsi="Calibri-Bold" w:cs="Calibri-Bold"/>
          <w:b/>
          <w:bCs/>
          <w:sz w:val="28"/>
          <w:szCs w:val="28"/>
        </w:rPr>
        <w:t>paznic</w:t>
      </w:r>
      <w:proofErr w:type="spellEnd"/>
    </w:p>
    <w:p w14:paraId="27C6AB8A" w14:textId="77777777" w:rsidR="00E92E86" w:rsidRPr="00E92E86" w:rsidRDefault="00E92E86" w:rsidP="00E92E8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0200ABAE" w14:textId="5F4F8BB7" w:rsidR="00E92E86" w:rsidRPr="00DC3E61" w:rsidRDefault="00DC3E61" w:rsidP="00DC3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2E86" w:rsidRPr="00DC3E61">
        <w:rPr>
          <w:rFonts w:ascii="Times New Roman" w:hAnsi="Times New Roman" w:cs="Times New Roman"/>
          <w:sz w:val="28"/>
          <w:szCs w:val="28"/>
        </w:rPr>
        <w:t xml:space="preserve">Legea nr. 333 din 8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paza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valorilor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86" w:rsidRPr="00DC3E61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E92E86" w:rsidRPr="00DC3E61">
        <w:rPr>
          <w:rFonts w:ascii="Times New Roman" w:hAnsi="Times New Roman" w:cs="Times New Roman"/>
          <w:sz w:val="28"/>
          <w:szCs w:val="28"/>
        </w:rPr>
        <w:t>.</w:t>
      </w:r>
    </w:p>
    <w:p w14:paraId="228C46A2" w14:textId="77777777" w:rsid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Dispoziţii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generale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14:paraId="5425FDCC" w14:textId="77777777" w:rsid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Formele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)-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proprie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Secţ.a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2-a);</w:t>
      </w:r>
    </w:p>
    <w:p w14:paraId="29ADA841" w14:textId="77777777" w:rsid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Sisteme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tehnice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protecţie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alarmare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împotriva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efracţiei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Cap.IV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)-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Mijloace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protecţie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alarmare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împotriva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efracţiei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(Secţ.1);</w:t>
      </w:r>
    </w:p>
    <w:p w14:paraId="556299D0" w14:textId="77777777" w:rsid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Selecţia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atestarea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angajarea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pregătirea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dotarea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personalului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Cap.V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14:paraId="6951333D" w14:textId="77777777" w:rsid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Atribuţiile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personalului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proofErr w:type="gram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Cap.VI)- (Secţ.1);</w:t>
      </w:r>
    </w:p>
    <w:p w14:paraId="45C0EB9C" w14:textId="45304EF0" w:rsidR="00DC3E61" w:rsidRPr="00DC3E61" w:rsidRDefault="00DC3E61" w:rsidP="00DC3E6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Răspunderi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sancţiuni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Cap.IX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14:paraId="0391AC0B" w14:textId="77777777" w:rsidR="00DC3E61" w:rsidRPr="00DC3E61" w:rsidRDefault="00DC3E61" w:rsidP="00DC3E61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FC4A6" w14:textId="6B279422" w:rsidR="00E92E86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8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nr. 301 din 11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2012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nr. 333/2003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paza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valorilor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>.</w:t>
      </w:r>
    </w:p>
    <w:p w14:paraId="7F1DE4C2" w14:textId="77777777" w:rsidR="00DC3E61" w:rsidRDefault="00DC3E61" w:rsidP="00DC3E6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Dispoziţii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generale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14:paraId="2F876C4A" w14:textId="77777777" w:rsidR="00DC3E61" w:rsidRDefault="00DC3E61" w:rsidP="00DC3E6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Formele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)-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proprie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Secţ.a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3-a);</w:t>
      </w:r>
    </w:p>
    <w:p w14:paraId="64C606F5" w14:textId="77777777" w:rsidR="00DC3E61" w:rsidRDefault="00DC3E61" w:rsidP="00DC3E6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Selecţia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atestarea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angajarea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pregătirea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dotarea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personalului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pază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Cap.III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14:paraId="3A2D56D8" w14:textId="28B0B4EB" w:rsidR="00DC3E61" w:rsidRPr="00DC3E61" w:rsidRDefault="00DC3E61" w:rsidP="00DC3E6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Sisteme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tehnice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protecţie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alarmare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împotriva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efracţiei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Cap.V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)-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Mijloace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protecţie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de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alarmare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împotriva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efracţiei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(Secţ.1);</w:t>
      </w:r>
    </w:p>
    <w:p w14:paraId="686AC88C" w14:textId="77777777" w:rsidR="00DC3E61" w:rsidRPr="00E92E86" w:rsidRDefault="00DC3E61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1673B" w14:textId="5D65223D" w:rsidR="00E92E86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8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319/2006 cu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securitate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>.</w:t>
      </w:r>
    </w:p>
    <w:p w14:paraId="14E06B6A" w14:textId="77777777" w:rsidR="00DC3E61" w:rsidRPr="00DC3E61" w:rsidRDefault="00DC3E61" w:rsidP="00DC3E61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Obligaţiile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lucrătorilor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(Cap.4);</w:t>
      </w:r>
    </w:p>
    <w:p w14:paraId="00856F4B" w14:textId="77777777" w:rsidR="00DC3E61" w:rsidRPr="00DC3E61" w:rsidRDefault="00DC3E61" w:rsidP="00DC3E61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Supravegherea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sănătăţii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(Cap.5)-</w:t>
      </w:r>
      <w:proofErr w:type="spell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Accidente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de </w:t>
      </w:r>
      <w:proofErr w:type="spellStart"/>
      <w:proofErr w:type="gramStart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muncă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proofErr w:type="gram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>Secţ.a</w:t>
      </w:r>
      <w:proofErr w:type="spellEnd"/>
      <w:r w:rsidRPr="00DC3E61">
        <w:rPr>
          <w:rFonts w:ascii="TimesNewRomanPSMT" w:hAnsi="TimesNewRomanPSMT" w:cs="TimesNewRomanPSMT"/>
          <w:color w:val="000000"/>
          <w:sz w:val="24"/>
          <w:szCs w:val="24"/>
        </w:rPr>
        <w:t xml:space="preserve"> 2-a).</w:t>
      </w:r>
    </w:p>
    <w:p w14:paraId="0BDF6989" w14:textId="77777777" w:rsidR="00DC3E61" w:rsidRPr="00E92E86" w:rsidRDefault="00DC3E61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1687B" w14:textId="1FE7F176" w:rsidR="00E92E86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8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307/2006 cu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apărarea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>.</w:t>
      </w:r>
    </w:p>
    <w:p w14:paraId="4FA62F1B" w14:textId="6B8F37EA" w:rsidR="00DC3E61" w:rsidRDefault="00DC3E61" w:rsidP="00A85D78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D78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, </w:t>
      </w:r>
      <w:r w:rsidRPr="00A85D78">
        <w:rPr>
          <w:rFonts w:ascii="Times New Roman" w:hAnsi="Times New Roman" w:cs="Times New Roman"/>
          <w:sz w:val="24"/>
          <w:szCs w:val="24"/>
        </w:rPr>
        <w:t>SECȚIUNEA 1</w:t>
      </w:r>
      <w:r w:rsidR="00A85D78" w:rsidRPr="00A85D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A85D78" w:rsidRPr="00A85D78">
        <w:rPr>
          <w:rFonts w:ascii="Times New Roman" w:hAnsi="Times New Roman" w:cs="Times New Roman"/>
          <w:sz w:val="24"/>
          <w:szCs w:val="24"/>
        </w:rPr>
        <w:t xml:space="preserve">, </w:t>
      </w:r>
      <w:r w:rsidRPr="00A85D78">
        <w:rPr>
          <w:rFonts w:ascii="Times New Roman" w:hAnsi="Times New Roman" w:cs="Times New Roman"/>
          <w:sz w:val="24"/>
          <w:szCs w:val="24"/>
        </w:rPr>
        <w:t>SECȚIUNEA a 6-a</w:t>
      </w:r>
      <w:r w:rsidR="00A85D78" w:rsidRPr="00A85D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</w:p>
    <w:p w14:paraId="7061071D" w14:textId="77777777" w:rsidR="00A85D78" w:rsidRPr="00A85D78" w:rsidRDefault="00A85D78" w:rsidP="00A85D78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2A4A2" w14:textId="77777777" w:rsidR="00A85D78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8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nr. 5726/2024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E9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86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</w:p>
    <w:p w14:paraId="03B6B2FC" w14:textId="69C99461" w:rsidR="00E92E86" w:rsidRDefault="00E92E86" w:rsidP="00A85D78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D7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IV, Cap. III, IV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VI, Cap. III, </w:t>
      </w:r>
      <w:proofErr w:type="spellStart"/>
      <w:r w:rsidRPr="00A85D78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A85D7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54E4426" w14:textId="77777777" w:rsidR="00A85D78" w:rsidRPr="00A85D78" w:rsidRDefault="00A85D78" w:rsidP="00A85D78">
      <w:pPr>
        <w:pStyle w:val="Listparagraf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8DF8813" w14:textId="727411F9" w:rsidR="00E92E86" w:rsidRPr="00E92E86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E7A2E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FC2"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14:paraId="63320B74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1: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dispozitivul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</w:p>
    <w:p w14:paraId="11EE4BB1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2: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</w:p>
    <w:p w14:paraId="7DDA8403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3: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</w:p>
    <w:p w14:paraId="43076891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4: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</w:p>
    <w:p w14:paraId="0E4357B9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5: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răspunderile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</w:p>
    <w:p w14:paraId="4CE72B83" w14:textId="46F64740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6: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evidenței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F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>.</w:t>
      </w:r>
    </w:p>
    <w:p w14:paraId="5B7D1D33" w14:textId="77777777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7: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bagajelor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de transport</w:t>
      </w:r>
    </w:p>
    <w:p w14:paraId="69E26BD3" w14:textId="41563BB1" w:rsidR="00E92E86" w:rsidRPr="009D1FC2" w:rsidRDefault="00E92E86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C2">
        <w:rPr>
          <w:rFonts w:ascii="Times New Roman" w:hAnsi="Times New Roman" w:cs="Times New Roman"/>
          <w:sz w:val="24"/>
          <w:szCs w:val="24"/>
        </w:rPr>
        <w:t xml:space="preserve">TEMA 8: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reguli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, reguli de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FC2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243CC926" w14:textId="4AFD7418" w:rsidR="00083AD8" w:rsidRDefault="00083AD8" w:rsidP="00E9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C6239" w14:textId="77777777" w:rsidR="009D1FC2" w:rsidRDefault="009D1FC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318023" w14:textId="37003134" w:rsidR="00083AD8" w:rsidRPr="006062AF" w:rsidRDefault="00083AD8" w:rsidP="00083AD8">
      <w:pPr>
        <w:pStyle w:val="Default"/>
        <w:rPr>
          <w:b/>
          <w:bCs/>
          <w:sz w:val="28"/>
          <w:szCs w:val="28"/>
        </w:rPr>
      </w:pPr>
      <w:proofErr w:type="spellStart"/>
      <w:r w:rsidRPr="006062AF">
        <w:rPr>
          <w:b/>
          <w:bCs/>
          <w:sz w:val="28"/>
          <w:szCs w:val="28"/>
        </w:rPr>
        <w:lastRenderedPageBreak/>
        <w:t>Interviul</w:t>
      </w:r>
      <w:proofErr w:type="spellEnd"/>
      <w:r w:rsidRPr="006062AF">
        <w:rPr>
          <w:b/>
          <w:bCs/>
          <w:sz w:val="28"/>
          <w:szCs w:val="28"/>
        </w:rPr>
        <w:t xml:space="preserve"> </w:t>
      </w:r>
    </w:p>
    <w:p w14:paraId="2F0D841A" w14:textId="77777777" w:rsidR="00083AD8" w:rsidRPr="00083AD8" w:rsidRDefault="00083AD8" w:rsidP="009D1FC2">
      <w:pPr>
        <w:pStyle w:val="Default"/>
        <w:jc w:val="both"/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În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cadrul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interviului</w:t>
      </w:r>
      <w:proofErr w:type="spellEnd"/>
      <w:r w:rsidRPr="00083AD8">
        <w:rPr>
          <w:sz w:val="28"/>
          <w:szCs w:val="28"/>
        </w:rPr>
        <w:t xml:space="preserve"> se </w:t>
      </w:r>
      <w:proofErr w:type="spellStart"/>
      <w:r w:rsidRPr="00083AD8">
        <w:rPr>
          <w:sz w:val="28"/>
          <w:szCs w:val="28"/>
        </w:rPr>
        <w:t>testează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abilitățile</w:t>
      </w:r>
      <w:proofErr w:type="spellEnd"/>
      <w:r w:rsidRPr="00083AD8">
        <w:rPr>
          <w:sz w:val="28"/>
          <w:szCs w:val="28"/>
        </w:rPr>
        <w:t xml:space="preserve">, </w:t>
      </w:r>
      <w:proofErr w:type="spellStart"/>
      <w:r w:rsidRPr="00083AD8">
        <w:rPr>
          <w:sz w:val="28"/>
          <w:szCs w:val="28"/>
        </w:rPr>
        <w:t>aptitudinile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și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motivația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candidaților</w:t>
      </w:r>
      <w:proofErr w:type="spellEnd"/>
      <w:r w:rsidRPr="00083AD8">
        <w:rPr>
          <w:sz w:val="28"/>
          <w:szCs w:val="28"/>
        </w:rPr>
        <w:t xml:space="preserve">. </w:t>
      </w:r>
      <w:proofErr w:type="spellStart"/>
      <w:r w:rsidRPr="00083AD8">
        <w:rPr>
          <w:sz w:val="28"/>
          <w:szCs w:val="28"/>
        </w:rPr>
        <w:t>Interviul</w:t>
      </w:r>
      <w:proofErr w:type="spellEnd"/>
      <w:r w:rsidRPr="00083AD8">
        <w:rPr>
          <w:sz w:val="28"/>
          <w:szCs w:val="28"/>
        </w:rPr>
        <w:t xml:space="preserve"> se </w:t>
      </w:r>
      <w:proofErr w:type="spellStart"/>
      <w:r w:rsidRPr="00083AD8">
        <w:rPr>
          <w:sz w:val="28"/>
          <w:szCs w:val="28"/>
        </w:rPr>
        <w:t>realizează</w:t>
      </w:r>
      <w:proofErr w:type="spellEnd"/>
      <w:r w:rsidRPr="00083AD8">
        <w:rPr>
          <w:sz w:val="28"/>
          <w:szCs w:val="28"/>
        </w:rPr>
        <w:t xml:space="preserve"> conform </w:t>
      </w:r>
      <w:proofErr w:type="spellStart"/>
      <w:r w:rsidRPr="00083AD8">
        <w:rPr>
          <w:sz w:val="28"/>
          <w:szCs w:val="28"/>
        </w:rPr>
        <w:t>planului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interviu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întocmit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comisia</w:t>
      </w:r>
      <w:proofErr w:type="spellEnd"/>
      <w:r w:rsidRPr="00083AD8">
        <w:rPr>
          <w:sz w:val="28"/>
          <w:szCs w:val="28"/>
        </w:rPr>
        <w:t xml:space="preserve"> de concurs </w:t>
      </w:r>
      <w:proofErr w:type="spellStart"/>
      <w:r w:rsidRPr="00083AD8">
        <w:rPr>
          <w:sz w:val="28"/>
          <w:szCs w:val="28"/>
        </w:rPr>
        <w:t>în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ziua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desfășurării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acestei</w:t>
      </w:r>
      <w:proofErr w:type="spellEnd"/>
      <w:r w:rsidRPr="00083AD8">
        <w:rPr>
          <w:sz w:val="28"/>
          <w:szCs w:val="28"/>
        </w:rPr>
        <w:t xml:space="preserve"> probe pe </w:t>
      </w:r>
      <w:proofErr w:type="spellStart"/>
      <w:r w:rsidRPr="00083AD8">
        <w:rPr>
          <w:sz w:val="28"/>
          <w:szCs w:val="28"/>
        </w:rPr>
        <w:t>baza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criteriilor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evaluare</w:t>
      </w:r>
      <w:proofErr w:type="spellEnd"/>
      <w:r w:rsidRPr="00083AD8">
        <w:rPr>
          <w:sz w:val="28"/>
          <w:szCs w:val="28"/>
        </w:rPr>
        <w:t xml:space="preserve">, </w:t>
      </w:r>
      <w:proofErr w:type="spellStart"/>
      <w:r w:rsidRPr="00083AD8">
        <w:rPr>
          <w:sz w:val="28"/>
          <w:szCs w:val="28"/>
        </w:rPr>
        <w:t>astfel</w:t>
      </w:r>
      <w:proofErr w:type="spellEnd"/>
      <w:r w:rsidRPr="00083AD8">
        <w:rPr>
          <w:sz w:val="28"/>
          <w:szCs w:val="28"/>
        </w:rPr>
        <w:t xml:space="preserve">: </w:t>
      </w:r>
    </w:p>
    <w:p w14:paraId="34919491" w14:textId="77777777" w:rsidR="00083AD8" w:rsidRPr="00083AD8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Abilități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și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cunoștințe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impuse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funcție</w:t>
      </w:r>
      <w:proofErr w:type="spellEnd"/>
      <w:r w:rsidRPr="00083AD8">
        <w:rPr>
          <w:sz w:val="28"/>
          <w:szCs w:val="28"/>
        </w:rPr>
        <w:t xml:space="preserve">; </w:t>
      </w:r>
    </w:p>
    <w:p w14:paraId="4FFD3E37" w14:textId="77777777" w:rsidR="00083AD8" w:rsidRPr="00083AD8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Capacitatea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analiză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și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sinteză</w:t>
      </w:r>
      <w:proofErr w:type="spellEnd"/>
      <w:r w:rsidRPr="00083AD8">
        <w:rPr>
          <w:sz w:val="28"/>
          <w:szCs w:val="28"/>
        </w:rPr>
        <w:t xml:space="preserve">; </w:t>
      </w:r>
    </w:p>
    <w:p w14:paraId="41489F05" w14:textId="77777777" w:rsidR="00083AD8" w:rsidRPr="00083AD8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Motivația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candidatului</w:t>
      </w:r>
      <w:proofErr w:type="spellEnd"/>
      <w:r w:rsidRPr="00083AD8">
        <w:rPr>
          <w:sz w:val="28"/>
          <w:szCs w:val="28"/>
        </w:rPr>
        <w:t xml:space="preserve">; </w:t>
      </w:r>
    </w:p>
    <w:p w14:paraId="1A0950E5" w14:textId="77777777" w:rsidR="00083AD8" w:rsidRPr="00083AD8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Comportamentul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în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situații</w:t>
      </w:r>
      <w:proofErr w:type="spellEnd"/>
      <w:r w:rsidRPr="00083AD8">
        <w:rPr>
          <w:sz w:val="28"/>
          <w:szCs w:val="28"/>
        </w:rPr>
        <w:t xml:space="preserve"> de </w:t>
      </w:r>
      <w:proofErr w:type="spellStart"/>
      <w:r w:rsidRPr="00083AD8">
        <w:rPr>
          <w:sz w:val="28"/>
          <w:szCs w:val="28"/>
        </w:rPr>
        <w:t>criză</w:t>
      </w:r>
      <w:proofErr w:type="spellEnd"/>
      <w:r w:rsidRPr="00083AD8">
        <w:rPr>
          <w:sz w:val="28"/>
          <w:szCs w:val="28"/>
        </w:rPr>
        <w:t xml:space="preserve">; </w:t>
      </w:r>
    </w:p>
    <w:p w14:paraId="41FA87B5" w14:textId="77777777" w:rsidR="006062AF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083AD8">
        <w:rPr>
          <w:sz w:val="28"/>
          <w:szCs w:val="28"/>
        </w:rPr>
        <w:t>Inițiativă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și</w:t>
      </w:r>
      <w:proofErr w:type="spellEnd"/>
      <w:r w:rsidRPr="00083AD8">
        <w:rPr>
          <w:sz w:val="28"/>
          <w:szCs w:val="28"/>
        </w:rPr>
        <w:t xml:space="preserve"> </w:t>
      </w:r>
      <w:proofErr w:type="spellStart"/>
      <w:r w:rsidRPr="00083AD8">
        <w:rPr>
          <w:sz w:val="28"/>
          <w:szCs w:val="28"/>
        </w:rPr>
        <w:t>creativitate</w:t>
      </w:r>
      <w:proofErr w:type="spellEnd"/>
      <w:r w:rsidRPr="00083AD8">
        <w:rPr>
          <w:sz w:val="28"/>
          <w:szCs w:val="28"/>
        </w:rPr>
        <w:t xml:space="preserve">; </w:t>
      </w:r>
    </w:p>
    <w:p w14:paraId="616A1B0C" w14:textId="34ED6FEB" w:rsidR="00083AD8" w:rsidRDefault="00083AD8" w:rsidP="006062A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6062AF">
        <w:rPr>
          <w:sz w:val="28"/>
          <w:szCs w:val="28"/>
        </w:rPr>
        <w:t>Interviul</w:t>
      </w:r>
      <w:proofErr w:type="spellEnd"/>
      <w:r w:rsidRPr="006062AF">
        <w:rPr>
          <w:sz w:val="28"/>
          <w:szCs w:val="28"/>
        </w:rPr>
        <w:t xml:space="preserve"> se </w:t>
      </w:r>
      <w:proofErr w:type="spellStart"/>
      <w:r w:rsidRPr="006062AF">
        <w:rPr>
          <w:sz w:val="28"/>
          <w:szCs w:val="28"/>
        </w:rPr>
        <w:t>susține</w:t>
      </w:r>
      <w:proofErr w:type="spellEnd"/>
      <w:r w:rsidRPr="006062AF">
        <w:rPr>
          <w:sz w:val="28"/>
          <w:szCs w:val="28"/>
        </w:rPr>
        <w:t xml:space="preserve"> individual. </w:t>
      </w:r>
    </w:p>
    <w:sectPr w:rsidR="00083AD8" w:rsidSect="009D1FC2"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1.4pt;height:11.4pt" o:bullet="t">
        <v:imagedata r:id="rId1" o:title="msoD394"/>
      </v:shape>
    </w:pict>
  </w:numPicBullet>
  <w:abstractNum w:abstractNumId="0" w15:restartNumberingAfterBreak="0">
    <w:nsid w:val="001D7857"/>
    <w:multiLevelType w:val="hybridMultilevel"/>
    <w:tmpl w:val="E19EF54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FE252"/>
    <w:multiLevelType w:val="hybridMultilevel"/>
    <w:tmpl w:val="5456D33E"/>
    <w:lvl w:ilvl="0" w:tplc="0809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341013"/>
    <w:multiLevelType w:val="hybridMultilevel"/>
    <w:tmpl w:val="60B43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2930"/>
    <w:multiLevelType w:val="hybridMultilevel"/>
    <w:tmpl w:val="9EB639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C6BC3"/>
    <w:multiLevelType w:val="hybridMultilevel"/>
    <w:tmpl w:val="CF9E73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95D14"/>
    <w:multiLevelType w:val="hybridMultilevel"/>
    <w:tmpl w:val="3FDC41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B0248"/>
    <w:multiLevelType w:val="hybridMultilevel"/>
    <w:tmpl w:val="484600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6A0B"/>
    <w:multiLevelType w:val="hybridMultilevel"/>
    <w:tmpl w:val="F9BC3238"/>
    <w:lvl w:ilvl="0" w:tplc="08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86"/>
    <w:rsid w:val="00083AD8"/>
    <w:rsid w:val="00526ADC"/>
    <w:rsid w:val="006062AF"/>
    <w:rsid w:val="006F72C7"/>
    <w:rsid w:val="008D5C85"/>
    <w:rsid w:val="009D1FC2"/>
    <w:rsid w:val="00A85D78"/>
    <w:rsid w:val="00DC3E61"/>
    <w:rsid w:val="00E92E86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6014"/>
  <w15:chartTrackingRefBased/>
  <w15:docId w15:val="{F633380D-117B-42BF-BE33-CAF5D0E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83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DC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Coropetchi</dc:creator>
  <cp:keywords/>
  <dc:description/>
  <cp:lastModifiedBy>Constantin Coropetchi</cp:lastModifiedBy>
  <cp:revision>6</cp:revision>
  <dcterms:created xsi:type="dcterms:W3CDTF">2026-03-23T06:37:00Z</dcterms:created>
  <dcterms:modified xsi:type="dcterms:W3CDTF">2026-03-23T07:09:00Z</dcterms:modified>
</cp:coreProperties>
</file>